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Synlogic,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87166L209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01/20/2026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87166L209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Baselake Partners, LP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Owned by</w:t>
      </w:r>
    </w:p>
    <w:p>
      <w:pPr>
        <w:ind w:left="40"/>
        <w:spacing w:after="0" w:line="230"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1,140,000.00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1,140,000.00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87166L209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Baselake Management, LLC</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type w:val="continuous"/>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1,140,000.00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1,140,000.00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1,140,000.00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139"/>
          </w:cols>
          <w:pgMar w:left="320" w:top="111" w:right="1440" w:bottom="0" w:gutter="0" w:footer="0" w:header="0"/>
          <w:type w:val="continuous"/>
        </w:sectPr>
      </w:pPr>
    </w:p>
    <w:bookmarkStart w:id="2" w:name="page3"/>
    <w:bookmarkEnd w:id="2"/>
    <w:p>
      <w:pPr>
        <w:ind w:left="1160" w:right="4679" w:hanging="1112"/>
        <w:spacing w:after="0" w:line="371" w:lineRule="auto"/>
        <w:tabs>
          <w:tab w:leader="none" w:pos="116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9.7 %</w:t>
      </w:r>
    </w:p>
    <w:p>
      <w:pPr>
        <w:spacing w:after="0" w:line="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 OO</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87166L209</w:t>
      </w:r>
    </w:p>
    <w:p>
      <w:pPr>
        <w:spacing w:after="0" w:line="200" w:lineRule="exact"/>
        <w:rPr>
          <w:sz w:val="20"/>
          <w:szCs w:val="20"/>
          <w:color w:val="auto"/>
        </w:rPr>
      </w:pPr>
    </w:p>
    <w:p>
      <w:pPr>
        <w:spacing w:after="0" w:line="36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David Paolella</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139"/>
          </w:cols>
          <w:pgMar w:left="320" w:top="111" w:right="1440" w:bottom="0" w:gutter="0" w:footer="0" w:header="0"/>
        </w:sectPr>
      </w:pPr>
    </w:p>
    <w:p>
      <w:pPr>
        <w:spacing w:after="0" w:line="13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Shares</w:t>
      </w:r>
    </w:p>
    <w:p>
      <w:pPr>
        <w:ind w:left="40"/>
        <w:spacing w:after="0"/>
        <w:rPr>
          <w:sz w:val="20"/>
          <w:szCs w:val="20"/>
          <w:color w:val="auto"/>
        </w:rPr>
      </w:pPr>
      <w:r>
        <w:rPr>
          <w:rFonts w:ascii="Times New Roman" w:cs="Times New Roman" w:eastAsia="Times New Roman" w:hAnsi="Times New Roman"/>
          <w:sz w:val="21"/>
          <w:szCs w:val="21"/>
          <w:color w:val="auto"/>
        </w:rPr>
        <w:t>Beneficially</w:t>
      </w:r>
    </w:p>
    <w:p>
      <w:pPr>
        <w:ind w:left="40"/>
        <w:spacing w:after="0" w:line="231" w:lineRule="auto"/>
        <w:rPr>
          <w:sz w:val="20"/>
          <w:szCs w:val="20"/>
          <w:color w:val="auto"/>
        </w:rPr>
      </w:pPr>
      <w:r>
        <w:rPr>
          <w:rFonts w:ascii="Times New Roman" w:cs="Times New Roman" w:eastAsia="Times New Roman" w:hAnsi="Times New Roman"/>
          <w:sz w:val="22"/>
          <w:szCs w:val="22"/>
          <w:color w:val="auto"/>
        </w:rPr>
        <w:t>Owned by</w:t>
      </w:r>
    </w:p>
    <w:p>
      <w:pPr>
        <w:ind w:left="40"/>
        <w:spacing w:after="0" w:line="231" w:lineRule="auto"/>
        <w:rPr>
          <w:sz w:val="20"/>
          <w:szCs w:val="20"/>
          <w:color w:val="auto"/>
        </w:rPr>
      </w:pPr>
      <w:r>
        <w:rPr>
          <w:rFonts w:ascii="Times New Roman" w:cs="Times New Roman" w:eastAsia="Times New Roman" w:hAnsi="Times New Roman"/>
          <w:sz w:val="22"/>
          <w:szCs w:val="22"/>
          <w:color w:val="auto"/>
        </w:rPr>
        <w:t>Each</w:t>
      </w:r>
    </w:p>
    <w:p>
      <w:pPr>
        <w:ind w:left="40"/>
        <w:spacing w:after="0" w:line="231" w:lineRule="auto"/>
        <w:rPr>
          <w:sz w:val="20"/>
          <w:szCs w:val="20"/>
          <w:color w:val="auto"/>
        </w:rPr>
      </w:pPr>
      <w:r>
        <w:rPr>
          <w:rFonts w:ascii="Times New Roman" w:cs="Times New Roman" w:eastAsia="Times New Roman" w:hAnsi="Times New Roman"/>
          <w:sz w:val="22"/>
          <w:szCs w:val="22"/>
          <w:color w:val="auto"/>
        </w:rPr>
        <w:t>Reporting</w:t>
      </w:r>
    </w:p>
    <w:p>
      <w:pPr>
        <w:ind w:left="40"/>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1,140,000.00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1,140,000.00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1,140,000.00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ectPr>
          <w:pgSz w:w="11900" w:h="16838" w:orient="portrait"/>
          <w:cols w:equalWidth="0" w:num="2">
            <w:col w:w="1100" w:space="60"/>
            <w:col w:w="8979"/>
          </w:cols>
          <w:pgMar w:left="320" w:top="111" w:right="1440" w:bottom="0" w:gutter="0" w:footer="0" w:header="0"/>
          <w:type w:val="continuous"/>
        </w:sectPr>
      </w:pP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 for Type of Reporting Person: </w:t>
      </w:r>
      <w:r>
        <w:rPr>
          <w:rFonts w:ascii="Times New Roman" w:cs="Times New Roman" w:eastAsia="Times New Roman" w:hAnsi="Times New Roman"/>
          <w:sz w:val="21"/>
          <w:szCs w:val="21"/>
          <w:color w:val="auto"/>
        </w:rPr>
        <w:t>Please see note in Item 4(a)</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ind w:left="960"/>
        <w:spacing w:after="0"/>
        <w:rPr>
          <w:sz w:val="20"/>
          <w:szCs w:val="20"/>
          <w:color w:val="auto"/>
        </w:rPr>
      </w:pPr>
      <w:r>
        <w:rPr>
          <w:rFonts w:ascii="Times New Roman" w:cs="Times New Roman" w:eastAsia="Times New Roman" w:hAnsi="Times New Roman"/>
          <w:sz w:val="22"/>
          <w:szCs w:val="22"/>
          <w:color w:val="auto"/>
        </w:rPr>
        <w:t>Synlogic, Inc.</w:t>
      </w:r>
    </w:p>
    <w:p>
      <w:pPr>
        <w:sectPr>
          <w:pgSz w:w="11900" w:h="16838" w:orient="portrait"/>
          <w:cols w:equalWidth="0" w:num="1">
            <w:col w:w="10139"/>
          </w:cols>
          <w:pgMar w:left="320" w:top="111" w:right="1440" w:bottom="0" w:gutter="0" w:footer="0" w:header="0"/>
          <w:type w:val="continuous"/>
        </w:sectPr>
      </w:pPr>
    </w:p>
    <w:bookmarkStart w:id="3" w:name="page4"/>
    <w:bookmarkEnd w:id="3"/>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PO BOX 30 Winchester, Massachusetts 01890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4060"/>
        <w:spacing w:after="0" w:line="256" w:lineRule="auto"/>
        <w:rPr>
          <w:sz w:val="20"/>
          <w:szCs w:val="20"/>
          <w:color w:val="auto"/>
        </w:rPr>
      </w:pPr>
      <w:r>
        <w:rPr>
          <w:rFonts w:ascii="Times New Roman" w:cs="Times New Roman" w:eastAsia="Times New Roman" w:hAnsi="Times New Roman"/>
          <w:sz w:val="22"/>
          <w:szCs w:val="22"/>
          <w:color w:val="auto"/>
        </w:rPr>
        <w:t>Baselake Partners, LP* Baselake Management, LLC* David Paolella* Address or principal business office or, if none, residence:</w:t>
      </w:r>
    </w:p>
    <w:p>
      <w:pPr>
        <w:spacing w:after="0" w:line="230" w:lineRule="auto"/>
        <w:rPr>
          <w:sz w:val="20"/>
          <w:szCs w:val="20"/>
          <w:color w:val="auto"/>
        </w:rPr>
      </w:pPr>
      <w:r>
        <w:rPr>
          <w:rFonts w:ascii="Times New Roman" w:cs="Times New Roman" w:eastAsia="Times New Roman" w:hAnsi="Times New Roman"/>
          <w:sz w:val="22"/>
          <w:szCs w:val="22"/>
          <w:color w:val="auto"/>
        </w:rPr>
        <w:t>(b)</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3155 W. Big Beaver Road, Suite 207, Troy, Michigan 48084</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line="256" w:lineRule="auto"/>
        <w:rPr>
          <w:sz w:val="20"/>
          <w:szCs w:val="20"/>
          <w:color w:val="auto"/>
        </w:rPr>
      </w:pPr>
      <w:r>
        <w:rPr>
          <w:rFonts w:ascii="Times New Roman" w:cs="Times New Roman" w:eastAsia="Times New Roman" w:hAnsi="Times New Roman"/>
          <w:sz w:val="22"/>
          <w:szCs w:val="22"/>
          <w:color w:val="auto"/>
        </w:rPr>
        <w:t>Baselake Partners, LP - Delaware Baselake Management, LLC - Delaware David Paolella - United States of America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87166L209</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2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80"/>
        <w:spacing w:after="0" w:line="247" w:lineRule="auto"/>
        <w:rPr>
          <w:sz w:val="20"/>
          <w:szCs w:val="20"/>
          <w:color w:val="auto"/>
        </w:rPr>
      </w:pPr>
      <w:r>
        <w:rPr>
          <w:rFonts w:ascii="Times New Roman" w:cs="Times New Roman" w:eastAsia="Times New Roman" w:hAnsi="Times New Roman"/>
          <w:sz w:val="21"/>
          <w:szCs w:val="21"/>
          <w:color w:val="auto"/>
        </w:rPr>
        <w:t>Baselake Partners, LP - 1,140,000* Baselake Management, LLC - 1,140,000* David Paolella - 1,140,000* The Common Stock (the "Shares") reported herein are held by Baselake Partners, LP (the "Fund"). Baselake Management, LLC serves as the investment manager to the Fund (the "Investment Manager"). David Paolella serves as the managing member of the Investment Manager (the "Managing Member," and collectively with the Fund and</w:t>
      </w:r>
    </w:p>
    <w:p>
      <w:pPr>
        <w:spacing w:after="0" w:line="2" w:lineRule="exact"/>
        <w:rPr>
          <w:sz w:val="20"/>
          <w:szCs w:val="20"/>
          <w:color w:val="auto"/>
        </w:rPr>
      </w:pPr>
    </w:p>
    <w:p>
      <w:pPr>
        <w:ind w:left="920" w:hanging="912"/>
        <w:spacing w:after="0" w:line="232"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Investment Manager, the "Reporting Persons"). By virtue of these relationships, the Reporting Persons may be deemed to have shared voting and dispositive power with respect to the Shares owned directly by the Fund. The percentages reported herein are calculated based upon a statement in the Issuer's 10-Q, indicating that there are 11,698,919 Shares issued and outstanding as of November 6, 2025. This report shall not be deemed an admission that the Reporting Persons are beneficial owners of the Shares for purposes of Section 13 of the Securities Exchange Act of 1934, as amended, or for any other purpose. Each of the Reporting Persons disclaims beneficial ownership of the Shares reported herein except to the extent of the Reporting Persons pecuniary interest therein.</w:t>
      </w:r>
    </w:p>
    <w:p>
      <w:pPr>
        <w:spacing w:after="0" w:line="19"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Baselake Partners, LP - 9.7%* Baselake Management, LLC - 9.7%* David Paolella - 9.7%*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color w:val="auto"/>
        </w:rPr>
        <w:t>Baselake Partners, LP - 1,140,000* Baselake Management, LLC - 1,140,000* David Paolella - 1,140,000*</w:t>
      </w:r>
    </w:p>
    <w:p>
      <w:pPr>
        <w:sectPr>
          <w:pgSz w:w="11900" w:h="16838" w:orient="portrait"/>
          <w:cols w:equalWidth="0" w:num="1">
            <w:col w:w="11080"/>
          </w:cols>
          <w:pgMar w:left="360" w:top="112" w:right="459" w:bottom="73"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Baselake Partners, LP - 0 Baselake Management, LLC - 0 David Paolella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Baselake Partners, LP - 1,140,000* Baselake Management, LLC - 1,140,000* David Paolella - 1,140,000*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112" w:right="399" w:bottom="1440"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2"/>
          <w:szCs w:val="22"/>
          <w:color w:val="auto"/>
        </w:rPr>
        <w:t>Baselake Partners, LP</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Paolella</w:t>
      </w:r>
    </w:p>
    <w:p>
      <w:pPr>
        <w:ind w:left="5660"/>
        <w:spacing w:after="0" w:line="180" w:lineRule="auto"/>
        <w:rPr>
          <w:sz w:val="20"/>
          <w:szCs w:val="20"/>
          <w:color w:val="auto"/>
        </w:rPr>
      </w:pPr>
      <w:r>
        <w:rPr>
          <w:rFonts w:ascii="Times New Roman" w:cs="Times New Roman" w:eastAsia="Times New Roman" w:hAnsi="Times New Roman"/>
          <w:sz w:val="36"/>
          <w:szCs w:val="36"/>
          <w:color w:val="auto"/>
          <w:vertAlign w:val="subscript"/>
        </w:rPr>
        <w:t>Name/Title:</w:t>
      </w:r>
      <w:r>
        <w:rPr>
          <w:rFonts w:ascii="Times New Roman" w:cs="Times New Roman" w:eastAsia="Times New Roman" w:hAnsi="Times New Roman"/>
          <w:sz w:val="19"/>
          <w:szCs w:val="19"/>
          <w:color w:val="auto"/>
        </w:rPr>
        <w:t xml:space="preserve"> David Paolella, Managing Member of Baselake</w:t>
      </w:r>
    </w:p>
    <w:p>
      <w:pPr>
        <w:spacing w:after="0" w:line="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Management, LLC, its investment manager</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01/23/2026</w:t>
      </w:r>
    </w:p>
    <w:p>
      <w:pPr>
        <w:spacing w:after="0" w:line="152"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Baselake Management, LLC</w:t>
      </w:r>
    </w:p>
    <w:p>
      <w:pPr>
        <w:spacing w:after="0" w:line="152"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Paolella</w:t>
      </w:r>
    </w:p>
    <w:p>
      <w:pPr>
        <w:spacing w:after="0" w:line="44"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Name/Title: David Paolella, Managing Member</w:t>
      </w:r>
    </w:p>
    <w:p>
      <w:pPr>
        <w:spacing w:after="0" w:line="44" w:lineRule="exact"/>
        <w:rPr>
          <w:sz w:val="20"/>
          <w:szCs w:val="20"/>
          <w:color w:val="auto"/>
        </w:rPr>
      </w:pPr>
    </w:p>
    <w:p>
      <w:pPr>
        <w:ind w:left="4320"/>
        <w:spacing w:after="0"/>
        <w:tabs>
          <w:tab w:leader="none" w:pos="54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01/23/2026</w:t>
      </w:r>
    </w:p>
    <w:p>
      <w:pPr>
        <w:spacing w:after="0" w:line="152"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22"/>
          <w:szCs w:val="22"/>
          <w:color w:val="auto"/>
        </w:rPr>
        <w:t>David Paolella</w:t>
      </w:r>
    </w:p>
    <w:p>
      <w:pPr>
        <w:spacing w:after="0" w:line="152"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Paolella</w:t>
      </w:r>
    </w:p>
    <w:p>
      <w:pPr>
        <w:spacing w:after="0" w:line="44"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Name/Title: Individually</w:t>
      </w:r>
    </w:p>
    <w:p>
      <w:pPr>
        <w:spacing w:after="0" w:line="44" w:lineRule="exact"/>
        <w:rPr>
          <w:sz w:val="20"/>
          <w:szCs w:val="20"/>
          <w:color w:val="auto"/>
        </w:rPr>
      </w:pPr>
    </w:p>
    <w:p>
      <w:pPr>
        <w:ind w:left="2820"/>
        <w:spacing w:after="0"/>
        <w:tabs>
          <w:tab w:leader="none" w:pos="39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01/23/2026</w:t>
      </w:r>
    </w:p>
    <w:p>
      <w:pPr>
        <w:spacing w:after="0" w:line="108" w:lineRule="exact"/>
        <w:rPr>
          <w:sz w:val="20"/>
          <w:szCs w:val="20"/>
          <w:color w:val="auto"/>
        </w:rPr>
      </w:pPr>
    </w:p>
    <w:p>
      <w:pPr>
        <w:jc w:val="center"/>
        <w:ind w:right="75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I - JOINT FILING STATEMENT</w:t>
      </w:r>
    </w:p>
    <w:p>
      <w:pPr>
        <w:sectPr>
          <w:pgSz w:w="11900" w:h="16838" w:orient="portrait"/>
          <w:cols w:equalWidth="0" w:num="1">
            <w:col w:w="11140"/>
          </w:cols>
          <w:pgMar w:left="360" w:top="112" w:right="399" w:bottom="1440" w:gutter="0" w:footer="0" w:header="0"/>
          <w:type w:val="continuous"/>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color w:val="auto"/>
        </w:rPr>
        <w:t>Exhibit 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JOINT FILING STATEMENT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PURSUANT TO RULE 13D-1(K)(1)</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undersigned hereby consent and agree to the joint filing of Schedule 13G under the Securities Exchange Act of 1934, as amended, with respect to the Shares of Synlogic, Inc. together with any or all amendments thereto, when and if required. The parties hereto further consent and agree to file this Joint Filing Statement pursuant to Rule13d-1(k)(1)(iii) as an exhibit to Schedule 13G, thereby incorporating the same into such Schedule 13G.</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Joint Filing Statement may be terminated by any of the undersigned upon written notice or such lesser period of notice as the undersigned may mutually agree.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January 23, 2026</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Baselake Partners, LP</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Paolella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Paolella, Managing Member of Baselake Management, LLC, its</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investment manager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Baselake Management, LLC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Paolella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David Paolella, Managing Member</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David Paolella</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i w:val="1"/>
          <w:iCs w:val="1"/>
          <w:color w:val="auto"/>
        </w:rPr>
        <w:t>/s/ David Paolella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Individually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1"/>
    </w:lvl>
  </w:abstractNum>
  <w:abstractNum w:abstractNumId="3">
    <w:nsid w:val="507ED7AB"/>
    <w:multiLevelType w:val="hybridMultilevel"/>
    <w:lvl w:ilvl="0">
      <w:lvlJc w:val="left"/>
      <w:lvlText w:val="(%1)"/>
      <w:numFmt w:val="lowerLetter"/>
      <w:start w:val="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2026-01-23T11:12:17Z</dcterms:created>
  <dcterms:modified xsi:type="dcterms:W3CDTF">2026-01-23T11:12:17Z</dcterms:modified>
</cp:coreProperties>
</file>